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f12b729f244b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24963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HRVATSKI PRIRODOSLOVNI MUZEJ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10.141.782,41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4.967.762,20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2.701.421,59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3.785.039,65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7.440.360,82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1.182.722,55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3.776.699,85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325.414,21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3.776.699,85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324.258,21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3.663.660,97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858.464,34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23,4</w:t>
            </w:r>
          </w:p>
        </w:tc>
      </w:tr>
    </w:tbl>
    <w:p>
      <w:pPr>
        <w:spacing w:before="0" w:after="0"/>
      </w:pPr>
    </w:p>
    <w:p>
      <w:r>
        <w:t xml:space="preserve">2025. godina prva je godina nakon obnove u kojoj HPM radi svih 12 mjeseci, te je stoga prihode kao i troškove teško uspoređivati s proteklom godinom u kojoj je muzej za posjetitelje bio otvoren svega tri mjeseca i u kojoj su još uvijek bili zanačajno visoki prihodi i troškovi vezani uz obnovu i izgradnju dok su prihodi od prodaje proizvoda i robe i pruženih usluga iz navedenih razloga značajno manji.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10.141.782,41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4.967.762,20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49,0</w:t>
            </w:r>
          </w:p>
        </w:tc>
      </w:tr>
    </w:tbl>
    <w:p>
      <w:pPr>
        <w:spacing w:before="0" w:after="0"/>
      </w:pPr>
    </w:p>
    <w:p>
      <w:r>
        <w:t xml:space="preserve">Ukupan prihod manji je zbog završetka obnove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4.611.738,89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863.130,91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18,7</w:t>
            </w:r>
          </w:p>
        </w:tc>
      </w:tr>
    </w:tbl>
    <w:p>
      <w:pPr>
        <w:spacing w:before="0" w:after="0"/>
      </w:pPr>
    </w:p>
    <w:p>
      <w:r>
        <w:t xml:space="preserve">Obnova muzeja je završena i prihod (sufinanciranje) je završeno.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40.789,90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283,3</w:t>
            </w:r>
          </w:p>
        </w:tc>
      </w:tr>
    </w:tbl>
    <w:p>
      <w:pPr>
        <w:spacing w:before="0" w:after="0"/>
      </w:pPr>
    </w:p>
    <w:p>
      <w:r>
        <w:t xml:space="preserve">HPM je partener na projektima koji se provode u okviru Interreg programa Italija-Hrvatska i Slovenija-Hrvatska.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778.908,51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Ministarstvo regionalnog razvoja i fondova EU na temelju Ugovora o dodjeli bespovratnih sredstava KK.06.1.1.06.0001 "Čuvar baštine kao katalizator razvoja, istraživanja i učenja - novi Hrvatski prirodoslovni muzej" izvršilo je uplatu duga po navedenom ugovoru u iznosu od 702.122,18 EUR-a, te na temelju Ugovora o sufinanciranju završetka provedbe EU projekta dodatnih 76.786,33 EUR-a.</w:t>
      </w:r>
    </w:p>
    <w:p>
      <w:r>
        <w:t xml:space="preserve">Cjelokupni iznos od 778.908,51 EUR vraćen je u gradski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33.257,14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42,1</w:t>
            </w:r>
          </w:p>
        </w:tc>
      </w:tr>
    </w:tbl>
    <w:p>
      <w:pPr>
        <w:spacing w:before="0" w:after="0"/>
      </w:pPr>
    </w:p>
    <w:p>
      <w:r>
        <w:t xml:space="preserve">Odnosi se na uplatu duga od strane Turističke zajednice grada Zagreba po ugovorima iz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313.676,39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719.979,65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229,5</w:t>
            </w:r>
          </w:p>
        </w:tc>
      </w:tr>
    </w:tbl>
    <w:p>
      <w:pPr>
        <w:spacing w:before="0" w:after="0"/>
      </w:pPr>
    </w:p>
    <w:p>
      <w:r>
        <w:t xml:space="preserve">Muzej je radio cijelu godinu što lani nije bio slučaj.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11.788,82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47.961,18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406,8</w:t>
            </w:r>
          </w:p>
        </w:tc>
      </w:tr>
    </w:tbl>
    <w:p>
      <w:pPr>
        <w:spacing w:before="0" w:after="0"/>
      </w:pPr>
    </w:p>
    <w:p>
      <w:r>
        <w:t xml:space="preserve">Muzej je radio cijelu godinu što lani nije bio slučaj.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301.887,57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672.018,47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222,6</w:t>
            </w:r>
          </w:p>
        </w:tc>
      </w:tr>
    </w:tbl>
    <w:p>
      <w:pPr>
        <w:spacing w:before="0" w:after="0"/>
      </w:pPr>
    </w:p>
    <w:p>
      <w:r>
        <w:t xml:space="preserve">Prihodi ostvareni na temelju ugovora o suradnji koji se uglavnom odnose na znanstvena istraživanjima za parkove prirode i nacionalne parkove (istraživanje vodene entomofaune, praćenje promjena travnjačke vegetacije, istraživanje orhideja na području NP Plitvička jezera, istraživanje karbonatnih stijena s hazmofitskom vgetacijom i flore i ulaznih dijelova speleoloških objekata NP Plitvička jezera, praćenje močvarnog plavca i kiseličnog vatrenog plavca na području NP Plitvička jezera, istraživanje danjih i noćnih leptira i sl.) kao i prihod od najma prostora za različita događanja.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49.010,00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158,1</w:t>
            </w:r>
          </w:p>
        </w:tc>
      </w:tr>
    </w:tbl>
    <w:p>
      <w:pPr>
        <w:spacing w:before="0" w:after="0"/>
      </w:pPr>
    </w:p>
    <w:p>
      <w:r>
        <w:t xml:space="preserve">Darovane različite zbirke biološkog materijala (5 primjeraka rakova iz roda Cyphonethes, 10 primjeraka kornjaša iz roda Speonesiotes, 150 primjeraka biološkog materijala skupine skokuna, 2 primjerka ribe Asytanax mexicanus, 1683 primjerka skokuna, 1000 kom skokuna Collembola, lubanja Grizli medvjeda, lubanja bradavičaste svinje, dermopreparat velikog tetrijeba, nutrije, dabra, dikdik (JAR), Afričke cibetke i sl.).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5.145.907,29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3.315.656,30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64,4</w:t>
            </w:r>
          </w:p>
        </w:tc>
      </w:tr>
    </w:tbl>
    <w:p>
      <w:pPr>
        <w:spacing w:before="0" w:after="0"/>
      </w:pPr>
    </w:p>
    <w:p>
      <w:r>
        <w:t xml:space="preserve">Prihod smanjen zbog završetka sufinanciranja obnove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2.561.355,90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3.157.933,17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r>
        <w:t xml:space="preserve">Povećani su prihodi zbog povećanih rashoda za zaposlene kao i ostalih materijalnih rashoda vezanih za rad muzeja (čuvarska služba, struja ..i sl.)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2.584.551,39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157.723,13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6,1</w:t>
            </w:r>
          </w:p>
        </w:tc>
      </w:tr>
    </w:tbl>
    <w:p>
      <w:pPr>
        <w:spacing w:before="0" w:after="0"/>
      </w:pPr>
    </w:p>
    <w:p>
      <w:r>
        <w:t xml:space="preserve">Prihod smanjen zbog završetka sufinanciranja obnove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1.559.617,56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2.111.577,26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135,4</w:t>
            </w:r>
          </w:p>
        </w:tc>
      </w:tr>
    </w:tbl>
    <w:p>
      <w:pPr>
        <w:spacing w:before="0" w:after="0"/>
      </w:pPr>
    </w:p>
    <w:p>
      <w:r>
        <w:t xml:space="preserve">Povećan broj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47.512,12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98.612,01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207,6</w:t>
            </w:r>
          </w:p>
        </w:tc>
      </w:tr>
    </w:tbl>
    <w:p>
      <w:pPr>
        <w:spacing w:before="0" w:after="0"/>
      </w:pPr>
    </w:p>
    <w:p>
      <w:r>
        <w:t xml:space="preserve">Službeni put vezan uz rad na projektima vezanim uz znanstvena istraživanja.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7.622,80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515,6</w:t>
            </w:r>
          </w:p>
        </w:tc>
      </w:tr>
    </w:tbl>
    <w:p>
      <w:pPr>
        <w:spacing w:before="0" w:after="0"/>
      </w:pPr>
    </w:p>
    <w:p>
      <w:r>
        <w:t xml:space="preserve">Polaganje stručnih ispita novozaposlenih.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4.318,18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796,0</w:t>
            </w:r>
          </w:p>
        </w:tc>
      </w:tr>
    </w:tbl>
    <w:p>
      <w:pPr>
        <w:spacing w:before="0" w:after="0"/>
      </w:pPr>
    </w:p>
    <w:p>
      <w:r>
        <w:t xml:space="preserve">Obzirom na višegodišnje odsustvo financiranja radne odjeće a i zbog potrebe posla tj. prezentacije muzeja uložena su sredstva u novu radnu odjeću.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17.876,30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72.810,93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407,3</w:t>
            </w:r>
          </w:p>
        </w:tc>
      </w:tr>
    </w:tbl>
    <w:p>
      <w:pPr>
        <w:spacing w:before="0" w:after="0"/>
      </w:pPr>
    </w:p>
    <w:p>
      <w:r>
        <w:t xml:space="preserve">Rad u novim prostorima i multimedija koja nas okružuje, te liftovi, dizalice topline i sl. iziskuju povećana investicijska održavanja tj. redovne godišnje i polugodišnje servise, ateste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11.027,00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4900,9</w:t>
            </w:r>
          </w:p>
        </w:tc>
      </w:tr>
    </w:tbl>
    <w:p>
      <w:pPr>
        <w:spacing w:before="0" w:after="0"/>
      </w:pPr>
    </w:p>
    <w:p>
      <w:r>
        <w:t xml:space="preserve">Ugovoren je detaljniji sistematski pregled koji je djelomično financiran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8.137,03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256,1</w:t>
            </w:r>
          </w:p>
        </w:tc>
      </w:tr>
    </w:tbl>
    <w:p>
      <w:pPr>
        <w:spacing w:before="0" w:after="0"/>
      </w:pPr>
    </w:p>
    <w:p>
      <w:r>
        <w:t xml:space="preserve">Povećanje prometa u prodaji te uvođenje plaćanja karticom očituje se direktno na promet žiro-računa, a to za sobom povlaći veću bankarsku proviziju, kao i proviziju kartičarske kuće.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 od prodaje starog kombi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107.754,82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273.149,21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253,5</w:t>
            </w:r>
          </w:p>
        </w:tc>
      </w:tr>
    </w:tbl>
    <w:p>
      <w:pPr>
        <w:spacing w:before="0" w:after="0"/>
      </w:pPr>
    </w:p>
    <w:p>
      <w:r>
        <w:t xml:space="preserve">Nabava opreme, kompjutera, stolica, ormara, opreme za održavanje i zaštitu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7.522,04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118.412,91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1574,2</w:t>
            </w:r>
          </w:p>
        </w:tc>
      </w:tr>
    </w:tbl>
    <w:p>
      <w:pPr>
        <w:spacing w:before="0" w:after="0"/>
      </w:pPr>
    </w:p>
    <w:p>
      <w:r>
        <w:t xml:space="preserve">Nabava novih računala.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41.272,50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292,2</w:t>
            </w:r>
          </w:p>
        </w:tc>
      </w:tr>
    </w:tbl>
    <w:p>
      <w:pPr>
        <w:spacing w:before="0" w:after="0"/>
      </w:pPr>
    </w:p>
    <w:p>
      <w:r>
        <w:t xml:space="preserve">Nabava softwarea.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3.668.945,03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1,4</w:t>
            </w:r>
          </w:p>
        </w:tc>
      </w:tr>
    </w:tbl>
    <w:p>
      <w:pPr>
        <w:spacing w:before="0" w:after="0"/>
      </w:pPr>
    </w:p>
    <w:p>
      <w:r>
        <w:t xml:space="preserve">Ovo se odnosi na dodatna ulaganja u akustiku te restauraciju memorijalnih soba.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10.141.782,41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4.968.918,20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49,0</w:t>
            </w:r>
          </w:p>
        </w:tc>
      </w:tr>
    </w:tbl>
    <w:p>
      <w:pPr>
        <w:spacing w:before="0" w:after="0"/>
      </w:pPr>
    </w:p>
    <w:p>
      <w:r>
        <w:t xml:space="preserve">Manji su zbog prije navedenih razloga tj. završetka obnove.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12.781,45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Korekcija rezulatata iz tri razloga:</w:t>
      </w:r>
    </w:p>
    <w:p>
      <w:r>
        <w:t xml:space="preserve">povrat novaca Ministarstvu kulture i medija u iznosu od 3000,00 EUR, krivo prikazana obveza prema zaposlenima u iznosu 2.320,67 EUR, usklađenje dugotrajne nefinancijske imovine na razredu "0" i izvora vlasništva pri čemu se za ispravan podatak uzima vrijednost dugotrajne nefinancijske imovine u iznosu od 13.460,78 EUR (+13460,78+2320,67-3000=12781,45)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188.684,72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Temeljem dopisa Gradskog ureda za obnovu, izgradnju, prostorno uređenje, graditeljstvo i komunalne poslove Klasa:401-02/25-001/108, Urbroj:251-10-12-4-25-7, od 22.10.2025., evidentirana je promjena u obujmu imovine - povećanje, a sve sukladno troškovniku za opremanje objekta čuvaonice na adresi Novi Petruševec 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Došlo je do promjene nominalne vrijednosti dionica Instituta IGH, tj. smanjenja iste, a temeljem obavijesti Središnjeg klirinško depozitarnog društva o stanju računa na dan 31.12.2025.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2.718.373,68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Povećani broj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ukupnom stanju obveza na kraju izvještajnog razdoblja najveći udio imaju obveze prema zaposlenima, a preostalo su obveze za materijalne rashode te obveze za PDV, dok najmanji udio imaju obveze za nabavu proizvedene dugotrajne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Hrvatski prirodoslovni muzej partener je u projektima koji se provode u sklopu programa Interreg Italija-Hrvatska i Slovenija-Hrvatska.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0e1f878d5547c3" /></Relationships>
</file>